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C15802">
        <w:rPr>
          <w:b/>
          <w:bCs/>
        </w:rPr>
        <w:t>09.04.2026 № 1143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A0997">
        <w:t>1500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0A0997">
        <w:t>03</w:t>
      </w:r>
      <w:r w:rsidR="00B10261">
        <w:t>0000</w:t>
      </w:r>
      <w:r w:rsidR="000A0997">
        <w:t>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0A0997">
        <w:t>с. Румянцево, ул. Зеленая,</w:t>
      </w:r>
      <w:r w:rsidR="002963AB">
        <w:t xml:space="preserve"> земельный участок</w:t>
      </w:r>
      <w:r w:rsidR="00837F9F">
        <w:t xml:space="preserve"> </w:t>
      </w:r>
      <w:r w:rsidR="000A0997">
        <w:t>7А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10261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A0997">
        <w:rPr>
          <w:bCs/>
        </w:rPr>
        <w:t>18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6C22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19A7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384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5802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16B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0E6A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82</cp:revision>
  <dcterms:created xsi:type="dcterms:W3CDTF">2025-11-18T09:58:00Z</dcterms:created>
  <dcterms:modified xsi:type="dcterms:W3CDTF">2026-04-16T13:31:00Z</dcterms:modified>
</cp:coreProperties>
</file>